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7B1F" w:rsidRPr="00FE3C28" w:rsidRDefault="0085506A" w:rsidP="00FE3C28">
      <w:pPr>
        <w:tabs>
          <w:tab w:val="left" w:pos="10206"/>
        </w:tabs>
        <w:ind w:left="567" w:right="560"/>
        <w:rPr>
          <w:rFonts w:ascii="Arial" w:hAnsi="Arial" w:cs="Arial"/>
          <w:sz w:val="22"/>
          <w:szCs w:val="22"/>
        </w:rPr>
      </w:pPr>
      <w:r w:rsidRPr="00FE3C28">
        <w:rPr>
          <w:rFonts w:ascii="Arial" w:hAnsi="Arial" w:cs="Arial"/>
          <w:noProof/>
          <w:sz w:val="22"/>
          <w:szCs w:val="20"/>
          <w:lang w:eastAsia="en-GB"/>
        </w:rPr>
        <mc:AlternateContent>
          <mc:Choice Requires="wps">
            <w:drawing>
              <wp:anchor distT="0" distB="0" distL="114300" distR="114300" simplePos="0" relativeHeight="251661312" behindDoc="0" locked="0" layoutInCell="1" allowOverlap="1" wp14:anchorId="6E61639B" wp14:editId="293734CF">
                <wp:simplePos x="0" y="0"/>
                <wp:positionH relativeFrom="column">
                  <wp:posOffset>3823335</wp:posOffset>
                </wp:positionH>
                <wp:positionV relativeFrom="paragraph">
                  <wp:posOffset>-105410</wp:posOffset>
                </wp:positionV>
                <wp:extent cx="2714625" cy="274320"/>
                <wp:effectExtent l="0" t="0" r="0" b="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274320"/>
                        </a:xfrm>
                        <a:prstGeom prst="rect">
                          <a:avLst/>
                        </a:prstGeom>
                        <a:noFill/>
                        <a:ln w="9525">
                          <a:noFill/>
                          <a:miter lim="800000"/>
                          <a:headEnd/>
                          <a:tailEnd/>
                        </a:ln>
                      </wps:spPr>
                      <wps:txbx>
                        <w:txbxContent>
                          <w:p w:rsidR="00E06A62" w:rsidRPr="001E2008" w:rsidRDefault="00E06A62" w:rsidP="00E06A62">
                            <w:pPr>
                              <w:jc w:val="right"/>
                              <w:rPr>
                                <w:rFonts w:ascii="Arial" w:hAnsi="Arial" w:cs="Arial"/>
                                <w:sz w:val="20"/>
                                <w:szCs w:val="22"/>
                              </w:rPr>
                            </w:pPr>
                            <w:r w:rsidRPr="001E2008">
                              <w:rPr>
                                <w:rFonts w:ascii="Arial" w:hAnsi="Arial" w:cs="Arial"/>
                                <w:b/>
                                <w:sz w:val="20"/>
                                <w:szCs w:val="22"/>
                              </w:rPr>
                              <w:t>Circular:</w:t>
                            </w:r>
                            <w:r w:rsidR="006E29F0">
                              <w:rPr>
                                <w:rFonts w:ascii="Arial" w:hAnsi="Arial" w:cs="Arial"/>
                                <w:sz w:val="20"/>
                                <w:szCs w:val="22"/>
                              </w:rPr>
                              <w:t xml:space="preserve">  2017HOC0088AD</w:t>
                            </w:r>
                          </w:p>
                          <w:p w:rsidR="00E06A62" w:rsidRPr="00F81B0A" w:rsidRDefault="00E06A62" w:rsidP="00E06A62">
                            <w:pPr>
                              <w:tabs>
                                <w:tab w:val="right" w:pos="9498"/>
                                <w:tab w:val="right" w:pos="9639"/>
                              </w:tabs>
                              <w:jc w:val="right"/>
                              <w:rPr>
                                <w:rFonts w:ascii="Arial" w:hAnsi="Arial" w:cs="Arial"/>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61639B" id="_x0000_t202" coordsize="21600,21600" o:spt="202" path="m,l,21600r21600,l21600,xe">
                <v:stroke joinstyle="miter"/>
                <v:path gradientshapeok="t" o:connecttype="rect"/>
              </v:shapetype>
              <v:shape id="Text Box 307" o:spid="_x0000_s1026" type="#_x0000_t202" style="position:absolute;left:0;text-align:left;margin-left:301.05pt;margin-top:-8.3pt;width:213.75pt;height:21.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" filled="f" stroked="f">
                <v:textbox>
                  <w:txbxContent>
                    <w:p w:rsidR="00E06A62" w:rsidRPr="001E2008" w:rsidRDefault="00E06A62" w:rsidP="00E06A62">
                      <w:pPr>
                        <w:jc w:val="right"/>
                        <w:rPr>
                          <w:rFonts w:ascii="Arial" w:hAnsi="Arial" w:cs="Arial"/>
                          <w:sz w:val="20"/>
                          <w:szCs w:val="22"/>
                        </w:rPr>
                      </w:pPr>
                      <w:r w:rsidRPr="001E2008">
                        <w:rPr>
                          <w:rFonts w:ascii="Arial" w:hAnsi="Arial" w:cs="Arial"/>
                          <w:b/>
                          <w:sz w:val="20"/>
                          <w:szCs w:val="22"/>
                        </w:rPr>
                        <w:t>Circular:</w:t>
                      </w:r>
                      <w:r w:rsidR="006E29F0">
                        <w:rPr>
                          <w:rFonts w:ascii="Arial" w:hAnsi="Arial" w:cs="Arial"/>
                          <w:sz w:val="20"/>
                          <w:szCs w:val="22"/>
                        </w:rPr>
                        <w:t xml:space="preserve">  2017HOC0088AD</w:t>
                      </w:r>
                    </w:p>
                    <w:p w:rsidR="00E06A62" w:rsidRPr="00F81B0A" w:rsidRDefault="00E06A62" w:rsidP="00E06A62">
                      <w:pPr>
                        <w:tabs>
                          <w:tab w:val="right" w:pos="9498"/>
                          <w:tab w:val="right" w:pos="9639"/>
                        </w:tabs>
                        <w:jc w:val="right"/>
                        <w:rPr>
                          <w:rFonts w:ascii="Arial" w:hAnsi="Arial" w:cs="Arial"/>
                          <w:sz w:val="22"/>
                          <w:szCs w:val="22"/>
                        </w:rPr>
                      </w:pPr>
                    </w:p>
                  </w:txbxContent>
                </v:textbox>
              </v:shape>
            </w:pict>
          </mc:Fallback>
        </mc:AlternateContent>
      </w:r>
      <w:r w:rsidRPr="00FE3C28">
        <w:rPr>
          <w:rFonts w:ascii="Arial" w:hAnsi="Arial" w:cs="Arial"/>
          <w:b/>
          <w:noProof/>
          <w:sz w:val="22"/>
          <w:szCs w:val="20"/>
          <w:lang w:eastAsia="en-GB"/>
        </w:rPr>
        <mc:AlternateContent>
          <mc:Choice Requires="wps">
            <w:drawing>
              <wp:anchor distT="0" distB="0" distL="114300" distR="114300" simplePos="0" relativeHeight="251663360" behindDoc="0" locked="0" layoutInCell="1" allowOverlap="1" wp14:anchorId="31BE2F47" wp14:editId="68287FEC">
                <wp:simplePos x="0" y="0"/>
                <wp:positionH relativeFrom="column">
                  <wp:posOffset>249555</wp:posOffset>
                </wp:positionH>
                <wp:positionV relativeFrom="paragraph">
                  <wp:posOffset>-105410</wp:posOffset>
                </wp:positionV>
                <wp:extent cx="3676650" cy="10287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650" cy="1028700"/>
                        </a:xfrm>
                        <a:prstGeom prst="rect">
                          <a:avLst/>
                        </a:prstGeom>
                        <a:solidFill>
                          <a:srgbClr val="FFFFFF"/>
                        </a:solidFill>
                        <a:ln>
                          <a:noFill/>
                        </a:ln>
                        <a:extLst>
                          <a:ext uri="{91240B29-F687-4f45-9708-019B960494DF}"/>
                        </a:extLst>
                      </wps:spPr>
                      <wps:txbx>
                        <w:txbxContent>
                          <w:p w:rsidR="00FE3C28" w:rsidRPr="00380FDA" w:rsidRDefault="00FE3C28" w:rsidP="00FE3C28">
                            <w:pPr>
                              <w:spacing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1BE2F47" id="_x0000_t202" coordsize="21600,21600" o:spt="202" path="m,l,21600r21600,l21600,xe">
                <v:stroke joinstyle="miter"/>
                <v:path gradientshapeok="t" o:connecttype="rect"/>
              </v:shapetype>
              <v:shape id="Text Box 3" o:spid="_x0000_s1027" type="#_x0000_t202" style="position:absolute;left:0;text-align:left;margin-left:19.65pt;margin-top:-8.3pt;width:289.5pt;height:8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" stroked="f">
                <v:textbox>
                  <w:txbxContent>
                    <w:p w:rsidR="00FE3C28" w:rsidRPr="00380FDA" w:rsidRDefault="00FE3C28" w:rsidP="00FE3C28">
                      <w:pPr>
                        <w:spacing w:line="240" w:lineRule="auto"/>
                        <w:rPr>
                          <w:rFonts w:ascii="Arial" w:hAnsi="Arial" w:cs="Arial"/>
                          <w:sz w:val="20"/>
                          <w:szCs w:val="20"/>
                        </w:rPr>
                      </w:pPr>
                    </w:p>
                  </w:txbxContent>
                </v:textbox>
              </v:shape>
            </w:pict>
          </mc:Fallback>
        </mc:AlternateContent>
      </w:r>
    </w:p>
    <w:p w:rsidR="008C387F" w:rsidRPr="00FE3C28" w:rsidRDefault="008C387F" w:rsidP="00FE3C28">
      <w:pPr>
        <w:tabs>
          <w:tab w:val="left" w:pos="10206"/>
        </w:tabs>
        <w:ind w:left="567" w:right="560"/>
        <w:rPr>
          <w:rFonts w:ascii="Arial" w:hAnsi="Arial" w:cs="Arial"/>
          <w:sz w:val="22"/>
          <w:szCs w:val="22"/>
        </w:rPr>
      </w:pPr>
    </w:p>
    <w:p w:rsidR="008C387F" w:rsidRPr="00FE3C28" w:rsidRDefault="008C387F" w:rsidP="00FE3C28">
      <w:pPr>
        <w:tabs>
          <w:tab w:val="left" w:pos="10206"/>
        </w:tabs>
        <w:ind w:left="567" w:right="560"/>
        <w:rPr>
          <w:rFonts w:ascii="Arial" w:hAnsi="Arial" w:cs="Arial"/>
          <w:sz w:val="22"/>
          <w:szCs w:val="22"/>
        </w:rPr>
      </w:pPr>
    </w:p>
    <w:p w:rsidR="008C387F" w:rsidRPr="00FE3C28" w:rsidRDefault="008C387F" w:rsidP="00FE3C28">
      <w:pPr>
        <w:tabs>
          <w:tab w:val="left" w:pos="10206"/>
        </w:tabs>
        <w:ind w:left="567" w:right="560"/>
        <w:rPr>
          <w:rFonts w:ascii="Arial" w:hAnsi="Arial" w:cs="Arial"/>
          <w:sz w:val="22"/>
          <w:szCs w:val="22"/>
        </w:rPr>
      </w:pPr>
    </w:p>
    <w:p w:rsidR="008C387F" w:rsidRPr="00FE3C28" w:rsidRDefault="008C387F" w:rsidP="0085506A">
      <w:pPr>
        <w:tabs>
          <w:tab w:val="left" w:pos="10206"/>
        </w:tabs>
        <w:ind w:right="560"/>
        <w:rPr>
          <w:rFonts w:ascii="Arial" w:hAnsi="Arial" w:cs="Arial"/>
          <w:sz w:val="22"/>
          <w:szCs w:val="22"/>
        </w:rPr>
      </w:pPr>
    </w:p>
    <w:p w:rsidR="008C387F" w:rsidRPr="00FE3C28" w:rsidRDefault="008C387F" w:rsidP="00FE3C28">
      <w:pPr>
        <w:tabs>
          <w:tab w:val="left" w:pos="10206"/>
        </w:tabs>
        <w:ind w:left="567" w:right="560"/>
        <w:rPr>
          <w:rFonts w:ascii="Arial" w:hAnsi="Arial" w:cs="Arial"/>
          <w:b/>
          <w:sz w:val="22"/>
          <w:szCs w:val="22"/>
        </w:rPr>
      </w:pPr>
      <w:r w:rsidRPr="00FE3C28">
        <w:rPr>
          <w:rFonts w:ascii="Arial" w:hAnsi="Arial" w:cs="Arial"/>
          <w:b/>
          <w:sz w:val="22"/>
          <w:szCs w:val="22"/>
        </w:rPr>
        <w:t xml:space="preserve">Date: </w:t>
      </w:r>
      <w:r w:rsidR="006E29F0">
        <w:rPr>
          <w:rFonts w:ascii="Arial" w:hAnsi="Arial" w:cs="Arial"/>
          <w:b/>
          <w:sz w:val="22"/>
          <w:szCs w:val="22"/>
        </w:rPr>
        <w:t>7 February 2017</w:t>
      </w:r>
      <w:bookmarkStart w:id="0" w:name="_GoBack"/>
      <w:bookmarkEnd w:id="0"/>
    </w:p>
    <w:p w:rsidR="008C387F" w:rsidRPr="00FE3C28" w:rsidRDefault="008C387F" w:rsidP="00FE3C28">
      <w:pPr>
        <w:tabs>
          <w:tab w:val="left" w:pos="10206"/>
        </w:tabs>
        <w:ind w:left="567" w:right="560"/>
        <w:rPr>
          <w:rFonts w:ascii="Arial" w:hAnsi="Arial" w:cs="Arial"/>
          <w:sz w:val="22"/>
          <w:szCs w:val="22"/>
        </w:rPr>
      </w:pPr>
    </w:p>
    <w:p w:rsidR="008C387F" w:rsidRDefault="008C387F" w:rsidP="006E29F0">
      <w:pPr>
        <w:tabs>
          <w:tab w:val="left" w:pos="5412"/>
          <w:tab w:val="left" w:pos="10206"/>
        </w:tabs>
        <w:spacing w:line="240" w:lineRule="auto"/>
        <w:ind w:left="567" w:right="561"/>
        <w:jc w:val="both"/>
        <w:rPr>
          <w:rFonts w:ascii="Arial" w:hAnsi="Arial" w:cs="Arial"/>
          <w:sz w:val="22"/>
          <w:szCs w:val="22"/>
        </w:rPr>
      </w:pPr>
      <w:r w:rsidRPr="00FE3C28">
        <w:rPr>
          <w:rFonts w:ascii="Arial" w:hAnsi="Arial" w:cs="Arial"/>
          <w:sz w:val="22"/>
          <w:szCs w:val="22"/>
        </w:rPr>
        <w:t xml:space="preserve">Dear </w:t>
      </w:r>
      <w:r w:rsidR="00FE3C28" w:rsidRPr="00FE3C28">
        <w:rPr>
          <w:rFonts w:ascii="Arial" w:hAnsi="Arial" w:cs="Arial"/>
          <w:sz w:val="22"/>
          <w:szCs w:val="22"/>
        </w:rPr>
        <w:t xml:space="preserve">Brother/Sister </w:t>
      </w:r>
      <w:r w:rsidRPr="00FE3C28">
        <w:rPr>
          <w:rFonts w:ascii="Arial" w:hAnsi="Arial" w:cs="Arial"/>
          <w:sz w:val="22"/>
          <w:szCs w:val="22"/>
        </w:rPr>
        <w:t xml:space="preserve"> </w:t>
      </w:r>
    </w:p>
    <w:p w:rsidR="006E29F0" w:rsidRDefault="006E29F0" w:rsidP="006E29F0">
      <w:pPr>
        <w:tabs>
          <w:tab w:val="left" w:pos="5412"/>
          <w:tab w:val="left" w:pos="10206"/>
        </w:tabs>
        <w:spacing w:line="240" w:lineRule="auto"/>
        <w:ind w:left="567" w:right="561"/>
        <w:jc w:val="both"/>
        <w:rPr>
          <w:rFonts w:ascii="Arial" w:hAnsi="Arial" w:cs="Arial"/>
          <w:sz w:val="22"/>
          <w:szCs w:val="22"/>
        </w:rPr>
      </w:pPr>
    </w:p>
    <w:p w:rsidR="006E29F0" w:rsidRPr="00206723" w:rsidRDefault="006E29F0" w:rsidP="006E29F0">
      <w:pPr>
        <w:spacing w:line="240" w:lineRule="auto"/>
        <w:ind w:left="567" w:right="418"/>
        <w:jc w:val="both"/>
        <w:rPr>
          <w:rFonts w:ascii="Arial" w:hAnsi="Arial" w:cs="Arial"/>
          <w:b/>
          <w:sz w:val="22"/>
          <w:szCs w:val="22"/>
          <w:u w:val="single"/>
        </w:rPr>
      </w:pPr>
      <w:r w:rsidRPr="00206723">
        <w:rPr>
          <w:rFonts w:ascii="Arial" w:hAnsi="Arial" w:cs="Arial"/>
          <w:b/>
          <w:sz w:val="22"/>
          <w:szCs w:val="22"/>
          <w:u w:val="single"/>
        </w:rPr>
        <w:t>MTFA RESPONSE – OFFERS OF CONTRACTS BY FIRE AND RESCUE SERVICES</w:t>
      </w:r>
    </w:p>
    <w:p w:rsidR="006E29F0" w:rsidRPr="006E29F0" w:rsidRDefault="006E29F0" w:rsidP="006E29F0">
      <w:pPr>
        <w:spacing w:line="240" w:lineRule="auto"/>
        <w:ind w:left="567" w:right="418"/>
        <w:jc w:val="both"/>
        <w:rPr>
          <w:rFonts w:ascii="Arial" w:hAnsi="Arial" w:cs="Arial"/>
          <w:sz w:val="22"/>
          <w:szCs w:val="22"/>
        </w:rPr>
      </w:pPr>
      <w:r w:rsidRPr="006E29F0">
        <w:rPr>
          <w:rFonts w:ascii="Arial" w:hAnsi="Arial" w:cs="Arial"/>
          <w:sz w:val="22"/>
          <w:szCs w:val="22"/>
        </w:rPr>
        <w:t> </w:t>
      </w:r>
    </w:p>
    <w:p w:rsidR="006E29F0" w:rsidRPr="006E29F0" w:rsidRDefault="006E29F0" w:rsidP="006E29F0">
      <w:pPr>
        <w:spacing w:line="240" w:lineRule="auto"/>
        <w:ind w:left="567" w:right="418"/>
        <w:jc w:val="both"/>
        <w:rPr>
          <w:rFonts w:ascii="Arial" w:hAnsi="Arial" w:cs="Arial"/>
          <w:sz w:val="22"/>
          <w:szCs w:val="22"/>
        </w:rPr>
      </w:pPr>
      <w:r w:rsidRPr="006E29F0">
        <w:rPr>
          <w:rFonts w:ascii="Arial" w:hAnsi="Arial" w:cs="Arial"/>
          <w:sz w:val="22"/>
          <w:szCs w:val="22"/>
        </w:rPr>
        <w:t>It has come to our attention that some fire and rescue services are asking personnel to sign new contractual arrangements to undertake MTFA response duties. Member</w:t>
      </w:r>
      <w:r w:rsidR="00206723">
        <w:rPr>
          <w:rFonts w:ascii="Arial" w:hAnsi="Arial" w:cs="Arial"/>
          <w:sz w:val="22"/>
          <w:szCs w:val="22"/>
        </w:rPr>
        <w:t>s</w:t>
      </w:r>
      <w:r w:rsidRPr="006E29F0">
        <w:rPr>
          <w:rFonts w:ascii="Arial" w:hAnsi="Arial" w:cs="Arial"/>
          <w:sz w:val="22"/>
          <w:szCs w:val="22"/>
        </w:rPr>
        <w:t xml:space="preserve"> will be aware that MTFA has been the subject of extensive work within the NJC workstream and is a key part of the pay terms and conditions settlement discussions.</w:t>
      </w:r>
    </w:p>
    <w:p w:rsidR="006E29F0" w:rsidRPr="006E29F0" w:rsidRDefault="006E29F0" w:rsidP="006E29F0">
      <w:pPr>
        <w:spacing w:line="240" w:lineRule="auto"/>
        <w:ind w:left="567" w:right="418"/>
        <w:jc w:val="both"/>
        <w:rPr>
          <w:rFonts w:ascii="Arial" w:hAnsi="Arial" w:cs="Arial"/>
          <w:sz w:val="22"/>
          <w:szCs w:val="22"/>
        </w:rPr>
      </w:pPr>
      <w:r w:rsidRPr="006E29F0">
        <w:rPr>
          <w:rFonts w:ascii="Arial" w:hAnsi="Arial" w:cs="Arial"/>
          <w:sz w:val="22"/>
          <w:szCs w:val="22"/>
        </w:rPr>
        <w:t> </w:t>
      </w:r>
    </w:p>
    <w:p w:rsidR="006E29F0" w:rsidRPr="006E29F0" w:rsidRDefault="006E29F0" w:rsidP="006E29F0">
      <w:pPr>
        <w:spacing w:line="240" w:lineRule="auto"/>
        <w:ind w:left="567" w:right="418"/>
        <w:jc w:val="both"/>
        <w:rPr>
          <w:rFonts w:ascii="Arial" w:hAnsi="Arial" w:cs="Arial"/>
          <w:sz w:val="22"/>
          <w:szCs w:val="22"/>
        </w:rPr>
      </w:pPr>
      <w:r w:rsidRPr="006E29F0">
        <w:rPr>
          <w:rFonts w:ascii="Arial" w:hAnsi="Arial" w:cs="Arial"/>
          <w:sz w:val="22"/>
          <w:szCs w:val="22"/>
        </w:rPr>
        <w:t>To date</w:t>
      </w:r>
      <w:r w:rsidR="00206723">
        <w:rPr>
          <w:rFonts w:ascii="Arial" w:hAnsi="Arial" w:cs="Arial"/>
          <w:sz w:val="22"/>
          <w:szCs w:val="22"/>
        </w:rPr>
        <w:t>,</w:t>
      </w:r>
      <w:r w:rsidRPr="006E29F0">
        <w:rPr>
          <w:rFonts w:ascii="Arial" w:hAnsi="Arial" w:cs="Arial"/>
          <w:sz w:val="22"/>
          <w:szCs w:val="22"/>
        </w:rPr>
        <w:t xml:space="preserve"> those discussions have not concluded. There are important issues which need to be addressed</w:t>
      </w:r>
      <w:r w:rsidR="00206723">
        <w:rPr>
          <w:rFonts w:ascii="Arial" w:hAnsi="Arial" w:cs="Arial"/>
          <w:sz w:val="22"/>
          <w:szCs w:val="22"/>
        </w:rPr>
        <w:t>,</w:t>
      </w:r>
      <w:r w:rsidRPr="006E29F0">
        <w:rPr>
          <w:rFonts w:ascii="Arial" w:hAnsi="Arial" w:cs="Arial"/>
          <w:sz w:val="22"/>
          <w:szCs w:val="22"/>
        </w:rPr>
        <w:t xml:space="preserve"> not least those of pay, compensation and pension arrangements for fire service personnel.  Members are strongly advised not to sign any new contractual terms either to their existing primary contracts or secondary contracts. Whether by design or bad timing on the government’s part</w:t>
      </w:r>
      <w:r w:rsidR="00206723">
        <w:rPr>
          <w:rFonts w:ascii="Arial" w:hAnsi="Arial" w:cs="Arial"/>
          <w:sz w:val="22"/>
          <w:szCs w:val="22"/>
        </w:rPr>
        <w:t>,</w:t>
      </w:r>
      <w:r w:rsidRPr="006E29F0">
        <w:rPr>
          <w:rFonts w:ascii="Arial" w:hAnsi="Arial" w:cs="Arial"/>
          <w:sz w:val="22"/>
          <w:szCs w:val="22"/>
        </w:rPr>
        <w:t xml:space="preserve"> this initiative is not helpful and undermines the union’s attempts to protect and enhance members’ conditions.</w:t>
      </w:r>
    </w:p>
    <w:p w:rsidR="006E29F0" w:rsidRPr="006E29F0" w:rsidRDefault="006E29F0" w:rsidP="006E29F0">
      <w:pPr>
        <w:spacing w:line="240" w:lineRule="auto"/>
        <w:ind w:left="567" w:right="418"/>
        <w:jc w:val="both"/>
        <w:rPr>
          <w:rFonts w:ascii="Arial" w:hAnsi="Arial" w:cs="Arial"/>
          <w:sz w:val="22"/>
          <w:szCs w:val="22"/>
        </w:rPr>
      </w:pPr>
      <w:r w:rsidRPr="006E29F0">
        <w:rPr>
          <w:rFonts w:ascii="Arial" w:hAnsi="Arial" w:cs="Arial"/>
          <w:sz w:val="22"/>
          <w:szCs w:val="22"/>
        </w:rPr>
        <w:t> </w:t>
      </w:r>
    </w:p>
    <w:p w:rsidR="006E29F0" w:rsidRDefault="006E29F0" w:rsidP="006E29F0">
      <w:pPr>
        <w:spacing w:line="240" w:lineRule="auto"/>
        <w:ind w:left="567" w:right="418"/>
        <w:jc w:val="both"/>
        <w:rPr>
          <w:rFonts w:ascii="Arial" w:hAnsi="Arial" w:cs="Arial"/>
          <w:sz w:val="22"/>
          <w:szCs w:val="22"/>
        </w:rPr>
      </w:pPr>
      <w:r w:rsidRPr="006E29F0">
        <w:rPr>
          <w:rFonts w:ascii="Arial" w:hAnsi="Arial" w:cs="Arial"/>
          <w:sz w:val="22"/>
          <w:szCs w:val="22"/>
        </w:rPr>
        <w:t>Previous circulars have detailed the elements of the FBU’s position and they are summarised below:</w:t>
      </w:r>
    </w:p>
    <w:p w:rsidR="00206723" w:rsidRPr="006E29F0" w:rsidRDefault="00206723" w:rsidP="006E29F0">
      <w:pPr>
        <w:spacing w:line="240" w:lineRule="auto"/>
        <w:ind w:left="567" w:right="418"/>
        <w:jc w:val="both"/>
        <w:rPr>
          <w:rFonts w:ascii="Arial" w:hAnsi="Arial" w:cs="Arial"/>
          <w:sz w:val="22"/>
          <w:szCs w:val="22"/>
        </w:rPr>
      </w:pPr>
    </w:p>
    <w:p w:rsidR="006E29F0" w:rsidRPr="006E29F0" w:rsidRDefault="006E29F0" w:rsidP="006E29F0">
      <w:pPr>
        <w:pStyle w:val="ListParagraph"/>
        <w:numPr>
          <w:ilvl w:val="0"/>
          <w:numId w:val="1"/>
        </w:numPr>
        <w:ind w:right="418"/>
        <w:jc w:val="both"/>
        <w:rPr>
          <w:rFonts w:ascii="Arial" w:hAnsi="Arial" w:cs="Arial"/>
        </w:rPr>
      </w:pPr>
      <w:r w:rsidRPr="006E29F0">
        <w:rPr>
          <w:rFonts w:ascii="Arial" w:hAnsi="Arial" w:cs="Arial"/>
        </w:rPr>
        <w:t>A satisfactory across the board increase in pay and logically a mechanism for pay rises</w:t>
      </w:r>
      <w:r w:rsidR="00206723">
        <w:rPr>
          <w:rFonts w:ascii="Arial" w:hAnsi="Arial" w:cs="Arial"/>
        </w:rPr>
        <w:t>.</w:t>
      </w:r>
    </w:p>
    <w:p w:rsidR="006E29F0" w:rsidRPr="006E29F0" w:rsidRDefault="006E29F0" w:rsidP="006E29F0">
      <w:pPr>
        <w:pStyle w:val="ListParagraph"/>
        <w:numPr>
          <w:ilvl w:val="0"/>
          <w:numId w:val="1"/>
        </w:numPr>
        <w:ind w:right="418"/>
        <w:jc w:val="both"/>
        <w:rPr>
          <w:rFonts w:ascii="Arial" w:hAnsi="Arial" w:cs="Arial"/>
        </w:rPr>
      </w:pPr>
      <w:r w:rsidRPr="006E29F0">
        <w:rPr>
          <w:rFonts w:ascii="Arial" w:hAnsi="Arial" w:cs="Arial"/>
        </w:rPr>
        <w:t>Payments for skill/activity</w:t>
      </w:r>
      <w:r w:rsidR="00206723">
        <w:rPr>
          <w:rFonts w:ascii="Arial" w:hAnsi="Arial" w:cs="Arial"/>
        </w:rPr>
        <w:t>.</w:t>
      </w:r>
      <w:r w:rsidRPr="006E29F0">
        <w:rPr>
          <w:rFonts w:ascii="Arial" w:hAnsi="Arial" w:cs="Arial"/>
        </w:rPr>
        <w:t xml:space="preserve"> </w:t>
      </w:r>
    </w:p>
    <w:p w:rsidR="006E29F0" w:rsidRPr="006E29F0" w:rsidRDefault="006E29F0" w:rsidP="006E29F0">
      <w:pPr>
        <w:pStyle w:val="ListParagraph"/>
        <w:numPr>
          <w:ilvl w:val="0"/>
          <w:numId w:val="1"/>
        </w:numPr>
        <w:ind w:right="418"/>
        <w:jc w:val="both"/>
        <w:rPr>
          <w:rFonts w:ascii="Arial" w:hAnsi="Arial" w:cs="Arial"/>
        </w:rPr>
      </w:pPr>
      <w:r w:rsidRPr="006E29F0">
        <w:rPr>
          <w:rFonts w:ascii="Arial" w:hAnsi="Arial" w:cs="Arial"/>
        </w:rPr>
        <w:t>Each service must conform to strict national protocols to ensure inter-operability and intra-operability between fire and rescue services and other agencies</w:t>
      </w:r>
      <w:r w:rsidR="00206723">
        <w:rPr>
          <w:rFonts w:ascii="Arial" w:hAnsi="Arial" w:cs="Arial"/>
        </w:rPr>
        <w:t>.</w:t>
      </w:r>
    </w:p>
    <w:p w:rsidR="006E29F0" w:rsidRPr="006E29F0" w:rsidRDefault="006E29F0" w:rsidP="006E29F0">
      <w:pPr>
        <w:pStyle w:val="ListParagraph"/>
        <w:numPr>
          <w:ilvl w:val="0"/>
          <w:numId w:val="1"/>
        </w:numPr>
        <w:ind w:right="418"/>
        <w:jc w:val="both"/>
        <w:rPr>
          <w:rFonts w:ascii="Arial" w:hAnsi="Arial" w:cs="Arial"/>
        </w:rPr>
      </w:pPr>
      <w:r w:rsidRPr="006E29F0">
        <w:rPr>
          <w:rFonts w:ascii="Arial" w:hAnsi="Arial" w:cs="Arial"/>
        </w:rPr>
        <w:t>Nationally agreed guidance would be a part of the individual contract, variable by collective agreement with the FBU at national level</w:t>
      </w:r>
      <w:r w:rsidR="00206723">
        <w:rPr>
          <w:rFonts w:ascii="Arial" w:hAnsi="Arial" w:cs="Arial"/>
        </w:rPr>
        <w:t>.</w:t>
      </w:r>
    </w:p>
    <w:p w:rsidR="006E29F0" w:rsidRPr="006E29F0" w:rsidRDefault="006E29F0" w:rsidP="006E29F0">
      <w:pPr>
        <w:pStyle w:val="ListParagraph"/>
        <w:numPr>
          <w:ilvl w:val="0"/>
          <w:numId w:val="1"/>
        </w:numPr>
        <w:ind w:right="418"/>
        <w:jc w:val="both"/>
        <w:rPr>
          <w:rFonts w:ascii="Arial" w:hAnsi="Arial" w:cs="Arial"/>
        </w:rPr>
      </w:pPr>
      <w:r w:rsidRPr="006E29F0">
        <w:rPr>
          <w:rFonts w:ascii="Arial" w:hAnsi="Arial" w:cs="Arial"/>
        </w:rPr>
        <w:t>The usual duty of care requirements and to provide a safe system of work apply to all new activities including adequate training and provision of equipment</w:t>
      </w:r>
      <w:r w:rsidR="00206723">
        <w:rPr>
          <w:rFonts w:ascii="Arial" w:hAnsi="Arial" w:cs="Arial"/>
        </w:rPr>
        <w:t>.</w:t>
      </w:r>
    </w:p>
    <w:p w:rsidR="006E29F0" w:rsidRPr="006E29F0" w:rsidRDefault="006E29F0" w:rsidP="006E29F0">
      <w:pPr>
        <w:pStyle w:val="ListParagraph"/>
        <w:numPr>
          <w:ilvl w:val="0"/>
          <w:numId w:val="1"/>
        </w:numPr>
        <w:ind w:right="418"/>
        <w:jc w:val="both"/>
        <w:rPr>
          <w:rFonts w:ascii="Arial" w:hAnsi="Arial" w:cs="Arial"/>
        </w:rPr>
      </w:pPr>
      <w:r w:rsidRPr="006E29F0">
        <w:rPr>
          <w:rFonts w:ascii="Arial" w:hAnsi="Arial" w:cs="Arial"/>
        </w:rPr>
        <w:t>Under no circumstances will fire and rescue personnel work within the hot zone at an MTFA incident</w:t>
      </w:r>
      <w:r w:rsidR="00206723">
        <w:rPr>
          <w:rFonts w:ascii="Arial" w:hAnsi="Arial" w:cs="Arial"/>
        </w:rPr>
        <w:t>.</w:t>
      </w:r>
    </w:p>
    <w:p w:rsidR="006E29F0" w:rsidRPr="006E29F0" w:rsidRDefault="006E29F0" w:rsidP="006E29F0">
      <w:pPr>
        <w:pStyle w:val="ListParagraph"/>
        <w:numPr>
          <w:ilvl w:val="0"/>
          <w:numId w:val="1"/>
        </w:numPr>
        <w:ind w:right="418"/>
        <w:jc w:val="both"/>
        <w:rPr>
          <w:rFonts w:ascii="Arial" w:hAnsi="Arial" w:cs="Arial"/>
        </w:rPr>
      </w:pPr>
      <w:r>
        <w:rPr>
          <w:rFonts w:ascii="Arial" w:hAnsi="Arial" w:cs="Arial"/>
        </w:rPr>
        <w:t>T</w:t>
      </w:r>
      <w:r w:rsidRPr="006E29F0">
        <w:rPr>
          <w:rFonts w:ascii="Arial" w:hAnsi="Arial" w:cs="Arial"/>
        </w:rPr>
        <w:t>he costs that would be borne by schemes such as the FBU’s AIF scheme (funded by members’ contributions) shall be indemnified by the employers’ or government department</w:t>
      </w:r>
      <w:r w:rsidR="00206723">
        <w:rPr>
          <w:rFonts w:ascii="Arial" w:hAnsi="Arial" w:cs="Arial"/>
        </w:rPr>
        <w:t>.</w:t>
      </w:r>
    </w:p>
    <w:p w:rsidR="006E29F0" w:rsidRPr="006E29F0" w:rsidRDefault="006E29F0" w:rsidP="006E29F0">
      <w:pPr>
        <w:pStyle w:val="ListParagraph"/>
        <w:numPr>
          <w:ilvl w:val="0"/>
          <w:numId w:val="1"/>
        </w:numPr>
        <w:ind w:right="418"/>
        <w:jc w:val="both"/>
        <w:rPr>
          <w:rFonts w:ascii="Arial" w:hAnsi="Arial" w:cs="Arial"/>
        </w:rPr>
      </w:pPr>
      <w:r w:rsidRPr="006E29F0">
        <w:rPr>
          <w:rFonts w:ascii="Arial" w:hAnsi="Arial" w:cs="Arial"/>
        </w:rPr>
        <w:t>Adequate resourcing for the new areas of activity, which will not be at the expense of the existing activity of the UK fire and rescue services</w:t>
      </w:r>
      <w:r w:rsidR="00206723">
        <w:rPr>
          <w:rFonts w:ascii="Arial" w:hAnsi="Arial" w:cs="Arial"/>
        </w:rPr>
        <w:t>.</w:t>
      </w:r>
    </w:p>
    <w:p w:rsidR="006E29F0" w:rsidRPr="006E29F0" w:rsidRDefault="006E29F0" w:rsidP="006E29F0">
      <w:pPr>
        <w:pStyle w:val="ListParagraph"/>
        <w:numPr>
          <w:ilvl w:val="0"/>
          <w:numId w:val="1"/>
        </w:numPr>
        <w:ind w:right="418"/>
        <w:jc w:val="both"/>
        <w:rPr>
          <w:rFonts w:ascii="Arial" w:hAnsi="Arial" w:cs="Arial"/>
        </w:rPr>
      </w:pPr>
      <w:r w:rsidRPr="006E29F0">
        <w:rPr>
          <w:rFonts w:ascii="Arial" w:hAnsi="Arial" w:cs="Arial"/>
        </w:rPr>
        <w:t>Professional standards and operational procedures, with adequate training, competency standards and assessment processes</w:t>
      </w:r>
      <w:r w:rsidR="00206723">
        <w:rPr>
          <w:rFonts w:ascii="Arial" w:hAnsi="Arial" w:cs="Arial"/>
        </w:rPr>
        <w:t>.</w:t>
      </w:r>
    </w:p>
    <w:p w:rsidR="00206723" w:rsidRDefault="006E29F0" w:rsidP="006E29F0">
      <w:pPr>
        <w:pStyle w:val="ListParagraph"/>
        <w:numPr>
          <w:ilvl w:val="0"/>
          <w:numId w:val="1"/>
        </w:numPr>
        <w:ind w:right="418"/>
        <w:jc w:val="both"/>
        <w:rPr>
          <w:rFonts w:ascii="Arial" w:hAnsi="Arial" w:cs="Arial"/>
        </w:rPr>
      </w:pPr>
      <w:r w:rsidRPr="006E29F0">
        <w:rPr>
          <w:rFonts w:ascii="Arial" w:hAnsi="Arial" w:cs="Arial"/>
        </w:rPr>
        <w:t>Fire service personnel to be under the control and command only of fire service operat</w:t>
      </w:r>
      <w:r w:rsidR="00206723">
        <w:rPr>
          <w:rFonts w:ascii="Arial" w:hAnsi="Arial" w:cs="Arial"/>
        </w:rPr>
        <w:t>ional managers at all incidents.</w:t>
      </w:r>
    </w:p>
    <w:p w:rsidR="00206723" w:rsidRDefault="00206723" w:rsidP="00206723">
      <w:pPr>
        <w:spacing w:line="240" w:lineRule="auto"/>
        <w:ind w:right="276"/>
        <w:jc w:val="right"/>
        <w:rPr>
          <w:rFonts w:ascii="Arial" w:hAnsi="Arial" w:cs="Arial"/>
        </w:rPr>
      </w:pPr>
      <w:r>
        <w:rPr>
          <w:rFonts w:ascii="Arial" w:hAnsi="Arial" w:cs="Arial"/>
        </w:rPr>
        <w:t>/Cont….</w:t>
      </w:r>
      <w:r>
        <w:rPr>
          <w:rFonts w:ascii="Arial" w:hAnsi="Arial" w:cs="Arial"/>
        </w:rPr>
        <w:br w:type="page"/>
      </w:r>
    </w:p>
    <w:p w:rsidR="00206723" w:rsidRDefault="00206723" w:rsidP="00206723">
      <w:pPr>
        <w:spacing w:line="240" w:lineRule="auto"/>
        <w:ind w:left="567"/>
        <w:jc w:val="center"/>
        <w:rPr>
          <w:rFonts w:ascii="Arial" w:hAnsi="Arial" w:cs="Arial"/>
          <w:sz w:val="22"/>
          <w:szCs w:val="22"/>
        </w:rPr>
      </w:pPr>
      <w:r>
        <w:rPr>
          <w:rFonts w:ascii="Arial" w:hAnsi="Arial" w:cs="Arial"/>
          <w:sz w:val="22"/>
          <w:szCs w:val="22"/>
        </w:rPr>
        <w:lastRenderedPageBreak/>
        <w:t>2.</w:t>
      </w:r>
    </w:p>
    <w:p w:rsidR="006E29F0" w:rsidRDefault="006E29F0" w:rsidP="00206723">
      <w:pPr>
        <w:ind w:right="418"/>
        <w:jc w:val="both"/>
        <w:rPr>
          <w:rFonts w:ascii="Arial" w:hAnsi="Arial" w:cs="Arial"/>
        </w:rPr>
      </w:pPr>
    </w:p>
    <w:p w:rsidR="006E29F0" w:rsidRPr="006E29F0" w:rsidRDefault="006E29F0" w:rsidP="006E29F0">
      <w:pPr>
        <w:pStyle w:val="ListParagraph"/>
        <w:numPr>
          <w:ilvl w:val="0"/>
          <w:numId w:val="1"/>
        </w:numPr>
        <w:ind w:right="418"/>
        <w:jc w:val="both"/>
        <w:rPr>
          <w:rFonts w:ascii="Arial" w:hAnsi="Arial" w:cs="Arial"/>
        </w:rPr>
      </w:pPr>
      <w:r w:rsidRPr="006E29F0">
        <w:rPr>
          <w:rFonts w:ascii="Arial" w:hAnsi="Arial" w:cs="Arial"/>
        </w:rPr>
        <w:t>Mobilisation of fire service personnel and in-call incident handling of fire operations to be undertaken by emergency fire control personnel and not other agencies</w:t>
      </w:r>
      <w:r w:rsidR="00206723">
        <w:rPr>
          <w:rFonts w:ascii="Arial" w:hAnsi="Arial" w:cs="Arial"/>
        </w:rPr>
        <w:t>.</w:t>
      </w:r>
      <w:r w:rsidRPr="006E29F0">
        <w:rPr>
          <w:rFonts w:ascii="Arial" w:hAnsi="Arial" w:cs="Arial"/>
        </w:rPr>
        <w:t xml:space="preserve"> </w:t>
      </w:r>
    </w:p>
    <w:p w:rsidR="006E29F0" w:rsidRPr="006E29F0" w:rsidRDefault="006E29F0" w:rsidP="006E29F0">
      <w:pPr>
        <w:pStyle w:val="ListParagraph"/>
        <w:numPr>
          <w:ilvl w:val="0"/>
          <w:numId w:val="1"/>
        </w:numPr>
        <w:ind w:right="418"/>
        <w:jc w:val="both"/>
        <w:rPr>
          <w:rFonts w:ascii="Arial" w:hAnsi="Arial" w:cs="Arial"/>
        </w:rPr>
      </w:pPr>
      <w:r w:rsidRPr="006E29F0">
        <w:rPr>
          <w:rFonts w:ascii="Arial" w:hAnsi="Arial" w:cs="Arial"/>
        </w:rPr>
        <w:t>Adequate arrangements for staffing of fire control rooms</w:t>
      </w:r>
      <w:r w:rsidR="00206723">
        <w:rPr>
          <w:rFonts w:ascii="Arial" w:hAnsi="Arial" w:cs="Arial"/>
        </w:rPr>
        <w:t>.</w:t>
      </w:r>
    </w:p>
    <w:p w:rsidR="006E29F0" w:rsidRPr="006E29F0" w:rsidRDefault="006E29F0" w:rsidP="006E29F0">
      <w:pPr>
        <w:pStyle w:val="ListParagraph"/>
        <w:numPr>
          <w:ilvl w:val="0"/>
          <w:numId w:val="1"/>
        </w:numPr>
        <w:ind w:right="418"/>
        <w:jc w:val="both"/>
        <w:rPr>
          <w:rFonts w:ascii="Arial" w:hAnsi="Arial" w:cs="Arial"/>
        </w:rPr>
      </w:pPr>
      <w:r w:rsidRPr="006E29F0">
        <w:rPr>
          <w:rFonts w:ascii="Arial" w:hAnsi="Arial" w:cs="Arial"/>
        </w:rPr>
        <w:t>Adequate during-call and post-call wel</w:t>
      </w:r>
      <w:r w:rsidR="00206723">
        <w:rPr>
          <w:rFonts w:ascii="Arial" w:hAnsi="Arial" w:cs="Arial"/>
        </w:rPr>
        <w:t>fare arrangements for personnel.</w:t>
      </w:r>
    </w:p>
    <w:p w:rsidR="006E29F0" w:rsidRPr="006E29F0" w:rsidRDefault="006E29F0" w:rsidP="006E29F0">
      <w:pPr>
        <w:pStyle w:val="ListParagraph"/>
        <w:numPr>
          <w:ilvl w:val="0"/>
          <w:numId w:val="1"/>
        </w:numPr>
        <w:ind w:right="418"/>
        <w:jc w:val="both"/>
        <w:rPr>
          <w:rFonts w:ascii="Arial" w:hAnsi="Arial" w:cs="Arial"/>
        </w:rPr>
      </w:pPr>
      <w:r w:rsidRPr="006E29F0">
        <w:rPr>
          <w:rFonts w:ascii="Arial" w:hAnsi="Arial" w:cs="Arial"/>
        </w:rPr>
        <w:t>FBU representation rights in all controls where the FBU has members</w:t>
      </w:r>
      <w:r w:rsidR="00206723">
        <w:rPr>
          <w:rFonts w:ascii="Arial" w:hAnsi="Arial" w:cs="Arial"/>
        </w:rPr>
        <w:t>.</w:t>
      </w:r>
    </w:p>
    <w:p w:rsidR="006E29F0" w:rsidRPr="006E29F0" w:rsidRDefault="006E29F0" w:rsidP="006E29F0">
      <w:pPr>
        <w:pStyle w:val="ListParagraph"/>
        <w:numPr>
          <w:ilvl w:val="0"/>
          <w:numId w:val="1"/>
        </w:numPr>
        <w:ind w:right="418"/>
        <w:jc w:val="both"/>
        <w:rPr>
          <w:rFonts w:ascii="Arial" w:hAnsi="Arial" w:cs="Arial"/>
        </w:rPr>
      </w:pPr>
      <w:r w:rsidRPr="006E29F0">
        <w:rPr>
          <w:rFonts w:ascii="Arial" w:hAnsi="Arial" w:cs="Arial"/>
        </w:rPr>
        <w:t>Appropriate inoculations – especially hepatitis B</w:t>
      </w:r>
      <w:r w:rsidR="00206723">
        <w:rPr>
          <w:rFonts w:ascii="Arial" w:hAnsi="Arial" w:cs="Arial"/>
        </w:rPr>
        <w:t>.</w:t>
      </w:r>
    </w:p>
    <w:p w:rsidR="006E29F0" w:rsidRPr="006E29F0" w:rsidRDefault="006E29F0" w:rsidP="006E29F0">
      <w:pPr>
        <w:pStyle w:val="ListParagraph"/>
        <w:numPr>
          <w:ilvl w:val="0"/>
          <w:numId w:val="1"/>
        </w:numPr>
        <w:ind w:right="418"/>
        <w:jc w:val="both"/>
        <w:rPr>
          <w:rFonts w:ascii="Arial" w:hAnsi="Arial" w:cs="Arial"/>
        </w:rPr>
      </w:pPr>
      <w:r w:rsidRPr="006E29F0">
        <w:rPr>
          <w:rFonts w:ascii="Arial" w:hAnsi="Arial" w:cs="Arial"/>
        </w:rPr>
        <w:t>Injured firefighters to have sat</w:t>
      </w:r>
      <w:r w:rsidR="00206723">
        <w:rPr>
          <w:rFonts w:ascii="Arial" w:hAnsi="Arial" w:cs="Arial"/>
        </w:rPr>
        <w:t>isfactory pension arrangements.</w:t>
      </w:r>
    </w:p>
    <w:p w:rsidR="006E29F0" w:rsidRPr="006E29F0" w:rsidRDefault="006E29F0" w:rsidP="006E29F0">
      <w:pPr>
        <w:pStyle w:val="ListParagraph"/>
        <w:numPr>
          <w:ilvl w:val="0"/>
          <w:numId w:val="1"/>
        </w:numPr>
        <w:ind w:right="418"/>
        <w:jc w:val="both"/>
        <w:rPr>
          <w:rFonts w:ascii="Arial" w:hAnsi="Arial" w:cs="Arial"/>
        </w:rPr>
      </w:pPr>
      <w:r w:rsidRPr="006E29F0">
        <w:rPr>
          <w:rFonts w:ascii="Arial" w:hAnsi="Arial" w:cs="Arial"/>
        </w:rPr>
        <w:t>In the event of permanent incapacity or death</w:t>
      </w:r>
      <w:r w:rsidR="003200E6">
        <w:rPr>
          <w:rFonts w:ascii="Arial" w:hAnsi="Arial" w:cs="Arial"/>
        </w:rPr>
        <w:t>,</w:t>
      </w:r>
      <w:r w:rsidRPr="006E29F0">
        <w:rPr>
          <w:rFonts w:ascii="Arial" w:hAnsi="Arial" w:cs="Arial"/>
        </w:rPr>
        <w:t xml:space="preserve"> firefighters and/or their families achieve lifelong household income stability.</w:t>
      </w:r>
    </w:p>
    <w:p w:rsidR="006E29F0" w:rsidRPr="006E29F0" w:rsidRDefault="006E29F0" w:rsidP="006E29F0">
      <w:pPr>
        <w:spacing w:line="240" w:lineRule="auto"/>
        <w:ind w:left="567" w:right="418"/>
        <w:jc w:val="both"/>
        <w:rPr>
          <w:rFonts w:ascii="Arial" w:hAnsi="Arial" w:cs="Arial"/>
          <w:sz w:val="22"/>
          <w:szCs w:val="22"/>
        </w:rPr>
      </w:pPr>
      <w:r w:rsidRPr="006E29F0">
        <w:rPr>
          <w:rFonts w:ascii="Arial" w:hAnsi="Arial" w:cs="Arial"/>
          <w:sz w:val="22"/>
          <w:szCs w:val="22"/>
        </w:rPr>
        <w:t> </w:t>
      </w:r>
    </w:p>
    <w:p w:rsidR="006E29F0" w:rsidRPr="006E29F0" w:rsidRDefault="006E29F0" w:rsidP="006E29F0">
      <w:pPr>
        <w:spacing w:line="240" w:lineRule="auto"/>
        <w:ind w:left="567" w:right="418"/>
        <w:jc w:val="both"/>
        <w:rPr>
          <w:rFonts w:ascii="Arial" w:hAnsi="Arial" w:cs="Arial"/>
          <w:sz w:val="22"/>
          <w:szCs w:val="22"/>
        </w:rPr>
      </w:pPr>
      <w:r w:rsidRPr="006E29F0">
        <w:rPr>
          <w:rFonts w:ascii="Arial" w:hAnsi="Arial" w:cs="Arial"/>
          <w:sz w:val="22"/>
          <w:szCs w:val="22"/>
        </w:rPr>
        <w:t xml:space="preserve">No one item can be taken into isolation </w:t>
      </w:r>
      <w:r w:rsidR="00206723">
        <w:rPr>
          <w:rFonts w:ascii="Arial" w:hAnsi="Arial" w:cs="Arial"/>
          <w:sz w:val="22"/>
          <w:szCs w:val="22"/>
        </w:rPr>
        <w:t xml:space="preserve">and </w:t>
      </w:r>
      <w:r w:rsidRPr="006E29F0">
        <w:rPr>
          <w:rFonts w:ascii="Arial" w:hAnsi="Arial" w:cs="Arial"/>
          <w:sz w:val="22"/>
          <w:szCs w:val="22"/>
        </w:rPr>
        <w:t>the issue of compensation highlights some of our concerns. Currently</w:t>
      </w:r>
      <w:r w:rsidR="00206723">
        <w:rPr>
          <w:rFonts w:ascii="Arial" w:hAnsi="Arial" w:cs="Arial"/>
          <w:sz w:val="22"/>
          <w:szCs w:val="22"/>
        </w:rPr>
        <w:t>,</w:t>
      </w:r>
      <w:r w:rsidRPr="006E29F0">
        <w:rPr>
          <w:rFonts w:ascii="Arial" w:hAnsi="Arial" w:cs="Arial"/>
          <w:sz w:val="22"/>
          <w:szCs w:val="22"/>
        </w:rPr>
        <w:t xml:space="preserve"> fire and rescue services do provide some insurance cover for members injured or killed at an MTFA incident. However, we have witnessed how fire and rescue services with their insurers have fought tooth and nail through the courts, time and again, to not pay out compensation to the injured firefighters and/or survivors of members who have been killed at incidents. The most well-known and pertinent example of this was the Marlie Farm incident where the claimants, the survivors of the two firefighters who were killed plus</w:t>
      </w:r>
      <w:r w:rsidR="00206723">
        <w:rPr>
          <w:rFonts w:ascii="Arial" w:hAnsi="Arial" w:cs="Arial"/>
          <w:sz w:val="22"/>
          <w:szCs w:val="22"/>
        </w:rPr>
        <w:t xml:space="preserve"> other injured FBU members, </w:t>
      </w:r>
      <w:r w:rsidRPr="006E29F0">
        <w:rPr>
          <w:rFonts w:ascii="Arial" w:hAnsi="Arial" w:cs="Arial"/>
          <w:sz w:val="22"/>
          <w:szCs w:val="22"/>
        </w:rPr>
        <w:t>had to wait 10 years whilst the FRS and their insurer resisted the claims in the courts, lodged an appeal when the firefighters and families were successful in the High Court, withdrew the appeal but then went on to prevaricate and delay making actual payment.</w:t>
      </w:r>
    </w:p>
    <w:p w:rsidR="006E29F0" w:rsidRPr="006E29F0" w:rsidRDefault="006E29F0" w:rsidP="006E29F0">
      <w:pPr>
        <w:spacing w:line="240" w:lineRule="auto"/>
        <w:ind w:left="567" w:right="418"/>
        <w:jc w:val="both"/>
        <w:rPr>
          <w:rFonts w:ascii="Arial" w:hAnsi="Arial" w:cs="Arial"/>
          <w:sz w:val="22"/>
          <w:szCs w:val="22"/>
        </w:rPr>
      </w:pPr>
      <w:r w:rsidRPr="006E29F0">
        <w:rPr>
          <w:rFonts w:ascii="Arial" w:hAnsi="Arial" w:cs="Arial"/>
          <w:sz w:val="22"/>
          <w:szCs w:val="22"/>
        </w:rPr>
        <w:t> </w:t>
      </w:r>
    </w:p>
    <w:p w:rsidR="006E29F0" w:rsidRPr="006E29F0" w:rsidRDefault="006E29F0" w:rsidP="006E29F0">
      <w:pPr>
        <w:spacing w:line="240" w:lineRule="auto"/>
        <w:ind w:left="567" w:right="418"/>
        <w:jc w:val="both"/>
        <w:rPr>
          <w:rFonts w:ascii="Arial" w:hAnsi="Arial" w:cs="Arial"/>
          <w:sz w:val="22"/>
          <w:szCs w:val="22"/>
        </w:rPr>
      </w:pPr>
      <w:r w:rsidRPr="006E29F0">
        <w:rPr>
          <w:rFonts w:ascii="Arial" w:hAnsi="Arial" w:cs="Arial"/>
          <w:sz w:val="22"/>
          <w:szCs w:val="22"/>
        </w:rPr>
        <w:t>The FBU position is that a compensation payment should be immediately payable in the event of injury or death. We have declared our claim at £1 million pounds whilst recognising that one fire and rescue service has an insurance policy where the insured sum is £500,000 in the event of death.</w:t>
      </w:r>
    </w:p>
    <w:p w:rsidR="006E29F0" w:rsidRPr="006E29F0" w:rsidRDefault="006E29F0" w:rsidP="006E29F0">
      <w:pPr>
        <w:spacing w:line="240" w:lineRule="auto"/>
        <w:ind w:left="567" w:right="418"/>
        <w:jc w:val="both"/>
        <w:rPr>
          <w:rFonts w:ascii="Arial" w:hAnsi="Arial" w:cs="Arial"/>
          <w:sz w:val="22"/>
          <w:szCs w:val="22"/>
        </w:rPr>
      </w:pPr>
      <w:r w:rsidRPr="006E29F0">
        <w:rPr>
          <w:rFonts w:ascii="Arial" w:hAnsi="Arial" w:cs="Arial"/>
          <w:sz w:val="22"/>
          <w:szCs w:val="22"/>
        </w:rPr>
        <w:t> </w:t>
      </w:r>
    </w:p>
    <w:p w:rsidR="006E29F0" w:rsidRPr="006E29F0" w:rsidRDefault="006E29F0" w:rsidP="006E29F0">
      <w:pPr>
        <w:spacing w:line="240" w:lineRule="auto"/>
        <w:ind w:left="567" w:right="418"/>
        <w:jc w:val="both"/>
        <w:rPr>
          <w:rFonts w:ascii="Arial" w:hAnsi="Arial" w:cs="Arial"/>
          <w:sz w:val="22"/>
          <w:szCs w:val="22"/>
        </w:rPr>
      </w:pPr>
      <w:r w:rsidRPr="006E29F0">
        <w:rPr>
          <w:rFonts w:ascii="Arial" w:hAnsi="Arial" w:cs="Arial"/>
          <w:sz w:val="22"/>
          <w:szCs w:val="22"/>
        </w:rPr>
        <w:t>MTFA response is not a contractual requirement of fire and rescue service employees. We have noted, in the past, that members had agreed to do so, but on a voluntary basis. Whilst Conference agreed not to insist that those members should withdraw their voluntary agreement, Conference was also clear that no more members should sign up to do so until a national agreement has been reached.</w:t>
      </w:r>
    </w:p>
    <w:p w:rsidR="006E29F0" w:rsidRPr="006E29F0" w:rsidRDefault="006E29F0" w:rsidP="006E29F0">
      <w:pPr>
        <w:spacing w:line="240" w:lineRule="auto"/>
        <w:ind w:left="567" w:right="418"/>
        <w:jc w:val="both"/>
        <w:rPr>
          <w:rFonts w:ascii="Arial" w:hAnsi="Arial" w:cs="Arial"/>
          <w:sz w:val="22"/>
          <w:szCs w:val="22"/>
        </w:rPr>
      </w:pPr>
      <w:r w:rsidRPr="006E29F0">
        <w:rPr>
          <w:rFonts w:ascii="Arial" w:hAnsi="Arial" w:cs="Arial"/>
          <w:sz w:val="22"/>
          <w:szCs w:val="22"/>
        </w:rPr>
        <w:t> </w:t>
      </w:r>
    </w:p>
    <w:p w:rsidR="006E29F0" w:rsidRPr="006E29F0" w:rsidRDefault="006E29F0" w:rsidP="006E29F0">
      <w:pPr>
        <w:spacing w:line="240" w:lineRule="auto"/>
        <w:ind w:left="567" w:right="418"/>
        <w:jc w:val="both"/>
        <w:rPr>
          <w:rFonts w:ascii="Arial" w:hAnsi="Arial" w:cs="Arial"/>
          <w:sz w:val="22"/>
          <w:szCs w:val="22"/>
        </w:rPr>
      </w:pPr>
      <w:r w:rsidRPr="006E29F0">
        <w:rPr>
          <w:rFonts w:ascii="Arial" w:hAnsi="Arial" w:cs="Arial"/>
          <w:sz w:val="22"/>
          <w:szCs w:val="22"/>
        </w:rPr>
        <w:t>As above, members are urged not to enter into agreements with their fire and rescue services to undertake MTFA response, whether on a contractual, temporary or voluntary basis until the employers and governments agree to address the issue of pay for an</w:t>
      </w:r>
      <w:r w:rsidR="00206723">
        <w:rPr>
          <w:rFonts w:ascii="Arial" w:hAnsi="Arial" w:cs="Arial"/>
          <w:sz w:val="22"/>
          <w:szCs w:val="22"/>
        </w:rPr>
        <w:t>y</w:t>
      </w:r>
      <w:r w:rsidRPr="006E29F0">
        <w:rPr>
          <w:rFonts w:ascii="Arial" w:hAnsi="Arial" w:cs="Arial"/>
          <w:sz w:val="22"/>
          <w:szCs w:val="22"/>
        </w:rPr>
        <w:t xml:space="preserve"> new fire service work, and to address the issue of compensation and enhanced pensions in respect those injured or killed.</w:t>
      </w:r>
    </w:p>
    <w:p w:rsidR="006E29F0" w:rsidRDefault="006E29F0" w:rsidP="006E29F0">
      <w:pPr>
        <w:spacing w:line="240" w:lineRule="auto"/>
        <w:ind w:left="567" w:right="418"/>
        <w:jc w:val="both"/>
        <w:rPr>
          <w:rFonts w:ascii="Arial" w:hAnsi="Arial" w:cs="Arial"/>
          <w:sz w:val="22"/>
          <w:szCs w:val="22"/>
        </w:rPr>
      </w:pPr>
    </w:p>
    <w:p w:rsidR="006E29F0" w:rsidRDefault="006E29F0" w:rsidP="006E29F0">
      <w:pPr>
        <w:spacing w:line="240" w:lineRule="auto"/>
        <w:ind w:left="567" w:right="418"/>
        <w:jc w:val="both"/>
        <w:rPr>
          <w:rFonts w:ascii="Arial" w:hAnsi="Arial" w:cs="Arial"/>
          <w:sz w:val="22"/>
          <w:szCs w:val="22"/>
        </w:rPr>
      </w:pPr>
      <w:r>
        <w:rPr>
          <w:rFonts w:ascii="Arial" w:hAnsi="Arial" w:cs="Arial"/>
          <w:sz w:val="22"/>
          <w:szCs w:val="22"/>
        </w:rPr>
        <w:t>Best wishes.</w:t>
      </w:r>
    </w:p>
    <w:p w:rsidR="006E29F0" w:rsidRDefault="006E29F0" w:rsidP="006E29F0">
      <w:pPr>
        <w:spacing w:line="240" w:lineRule="auto"/>
        <w:ind w:left="567" w:right="418"/>
        <w:jc w:val="both"/>
        <w:rPr>
          <w:rFonts w:ascii="Arial" w:hAnsi="Arial" w:cs="Arial"/>
          <w:sz w:val="22"/>
          <w:szCs w:val="22"/>
        </w:rPr>
      </w:pPr>
    </w:p>
    <w:p w:rsidR="006E29F0" w:rsidRDefault="006E29F0" w:rsidP="006E29F0">
      <w:pPr>
        <w:spacing w:line="240" w:lineRule="auto"/>
        <w:ind w:left="567" w:right="418"/>
        <w:jc w:val="both"/>
        <w:rPr>
          <w:rFonts w:ascii="Arial" w:hAnsi="Arial" w:cs="Arial"/>
          <w:sz w:val="22"/>
          <w:szCs w:val="22"/>
        </w:rPr>
      </w:pPr>
      <w:r>
        <w:rPr>
          <w:rFonts w:ascii="Arial" w:hAnsi="Arial" w:cs="Arial"/>
          <w:sz w:val="22"/>
          <w:szCs w:val="22"/>
        </w:rPr>
        <w:t>Yours fraternally</w:t>
      </w:r>
    </w:p>
    <w:p w:rsidR="006E29F0" w:rsidRDefault="006E29F0" w:rsidP="006E29F0">
      <w:pPr>
        <w:spacing w:line="240" w:lineRule="auto"/>
        <w:ind w:right="418"/>
        <w:jc w:val="both"/>
        <w:rPr>
          <w:rFonts w:ascii="Trebuchet MS" w:hAnsi="Trebuchet MS"/>
        </w:rPr>
      </w:pPr>
      <w:r w:rsidRPr="007E60A4">
        <w:rPr>
          <w:rFonts w:ascii="Trebuchet MS" w:hAnsi="Trebuchet MS"/>
        </w:rPr>
        <w:object w:dxaOrig="12313" w:dyaOrig="73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2.15pt;height:69.5pt" o:ole="">
            <v:imagedata r:id="rId7" o:title=""/>
          </v:shape>
          <o:OLEObject Type="Embed" ProgID="MSPhotoEd.3" ShapeID="_x0000_i1025" DrawAspect="Content" ObjectID="_1547966955" r:id="rId8"/>
        </w:object>
      </w:r>
    </w:p>
    <w:p w:rsidR="006E29F0" w:rsidRDefault="006E29F0" w:rsidP="006E29F0">
      <w:pPr>
        <w:spacing w:line="240" w:lineRule="auto"/>
        <w:ind w:left="567" w:right="418"/>
        <w:jc w:val="both"/>
        <w:rPr>
          <w:rFonts w:ascii="Trebuchet MS" w:hAnsi="Trebuchet MS"/>
          <w:b/>
        </w:rPr>
      </w:pPr>
      <w:r>
        <w:rPr>
          <w:rFonts w:ascii="Trebuchet MS" w:hAnsi="Trebuchet MS"/>
          <w:b/>
        </w:rPr>
        <w:t>ANDY DARK</w:t>
      </w:r>
    </w:p>
    <w:p w:rsidR="006E29F0" w:rsidRDefault="006E29F0" w:rsidP="006E29F0">
      <w:pPr>
        <w:spacing w:line="240" w:lineRule="auto"/>
        <w:ind w:left="567" w:right="418"/>
        <w:jc w:val="both"/>
        <w:rPr>
          <w:rFonts w:ascii="Trebuchet MS" w:hAnsi="Trebuchet MS"/>
          <w:b/>
        </w:rPr>
      </w:pPr>
      <w:r>
        <w:rPr>
          <w:rFonts w:ascii="Trebuchet MS" w:hAnsi="Trebuchet MS"/>
          <w:b/>
        </w:rPr>
        <w:t>Assistant General Secretary</w:t>
      </w:r>
    </w:p>
    <w:p w:rsidR="006E29F0" w:rsidRDefault="006E29F0" w:rsidP="006E29F0">
      <w:pPr>
        <w:spacing w:line="240" w:lineRule="auto"/>
        <w:ind w:left="567" w:right="418"/>
        <w:jc w:val="both"/>
        <w:rPr>
          <w:rFonts w:ascii="Trebuchet MS" w:hAnsi="Trebuchet MS"/>
          <w:b/>
        </w:rPr>
      </w:pPr>
    </w:p>
    <w:p w:rsidR="006E29F0" w:rsidRDefault="006E29F0" w:rsidP="006E29F0">
      <w:pPr>
        <w:spacing w:line="240" w:lineRule="auto"/>
        <w:ind w:left="567" w:right="418"/>
        <w:jc w:val="both"/>
        <w:rPr>
          <w:rFonts w:ascii="Trebuchet MS" w:hAnsi="Trebuchet MS"/>
          <w:b/>
        </w:rPr>
      </w:pPr>
    </w:p>
    <w:p w:rsidR="006E29F0" w:rsidRPr="006E29F0" w:rsidRDefault="006E29F0" w:rsidP="006E29F0">
      <w:pPr>
        <w:spacing w:line="240" w:lineRule="auto"/>
        <w:ind w:left="567" w:right="418"/>
        <w:jc w:val="both"/>
        <w:rPr>
          <w:rFonts w:ascii="Arial" w:hAnsi="Arial" w:cs="Arial"/>
          <w:sz w:val="22"/>
          <w:szCs w:val="22"/>
        </w:rPr>
      </w:pPr>
      <w:r>
        <w:rPr>
          <w:rFonts w:ascii="Trebuchet MS" w:hAnsi="Trebuchet MS"/>
        </w:rPr>
        <w:t>AD/jh</w:t>
      </w:r>
    </w:p>
    <w:p w:rsidR="008C387F" w:rsidRPr="00FE3C28" w:rsidRDefault="008C387F" w:rsidP="00FE3C28">
      <w:pPr>
        <w:tabs>
          <w:tab w:val="left" w:pos="10206"/>
        </w:tabs>
        <w:ind w:left="567" w:right="560"/>
        <w:rPr>
          <w:rFonts w:ascii="Arial" w:hAnsi="Arial" w:cs="Arial"/>
          <w:sz w:val="22"/>
          <w:szCs w:val="22"/>
        </w:rPr>
      </w:pPr>
    </w:p>
    <w:p w:rsidR="008C387F" w:rsidRPr="00FE3C28" w:rsidRDefault="008C387F" w:rsidP="00FE3C28">
      <w:pPr>
        <w:tabs>
          <w:tab w:val="left" w:pos="10206"/>
        </w:tabs>
        <w:ind w:left="567" w:right="560"/>
        <w:rPr>
          <w:rFonts w:ascii="Arial" w:hAnsi="Arial" w:cs="Arial"/>
          <w:sz w:val="22"/>
          <w:szCs w:val="22"/>
        </w:rPr>
      </w:pPr>
    </w:p>
    <w:sectPr w:rsidR="008C387F" w:rsidRPr="00FE3C28" w:rsidSect="007C7F41">
      <w:headerReference w:type="even" r:id="rId9"/>
      <w:headerReference w:type="default" r:id="rId10"/>
      <w:footerReference w:type="even" r:id="rId11"/>
      <w:footerReference w:type="default" r:id="rId12"/>
      <w:headerReference w:type="first" r:id="rId13"/>
      <w:footerReference w:type="first" r:id="rId14"/>
      <w:pgSz w:w="11900" w:h="16840"/>
      <w:pgMar w:top="1588" w:right="567" w:bottom="0" w:left="567" w:header="0" w:footer="5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7CD5" w:rsidRDefault="00447CD5" w:rsidP="00287DFF">
      <w:pPr>
        <w:spacing w:line="240" w:lineRule="auto"/>
      </w:pPr>
      <w:r>
        <w:separator/>
      </w:r>
    </w:p>
  </w:endnote>
  <w:endnote w:type="continuationSeparator" w:id="0">
    <w:p w:rsidR="00447CD5" w:rsidRDefault="00447CD5" w:rsidP="00287D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7AFD" w:rsidRDefault="00E07AF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7AFD" w:rsidRDefault="00E07AF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7AFD" w:rsidRDefault="00E07A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7CD5" w:rsidRDefault="00447CD5" w:rsidP="00287DFF">
      <w:pPr>
        <w:spacing w:line="240" w:lineRule="auto"/>
      </w:pPr>
      <w:r>
        <w:separator/>
      </w:r>
    </w:p>
  </w:footnote>
  <w:footnote w:type="continuationSeparator" w:id="0">
    <w:p w:rsidR="00447CD5" w:rsidRDefault="00447CD5" w:rsidP="00287DF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7AFD" w:rsidRDefault="00E07AF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DFF" w:rsidRDefault="00287DFF" w:rsidP="00287DFF">
    <w:pPr>
      <w:pStyle w:val="Header"/>
      <w:ind w:left="567" w:right="567" w:hanging="56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DFF" w:rsidRDefault="007C7F41" w:rsidP="00173C50">
    <w:pPr>
      <w:pStyle w:val="Header"/>
      <w:ind w:hanging="142"/>
    </w:pPr>
    <w:r>
      <w:rPr>
        <w:noProof/>
        <w:lang w:eastAsia="en-GB"/>
      </w:rPr>
      <w:drawing>
        <wp:inline distT="0" distB="0" distL="0" distR="0" wp14:anchorId="49D200F3" wp14:editId="187B549A">
          <wp:extent cx="7041515" cy="2177544"/>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ew header colour.pdf"/>
                  <pic:cNvPicPr/>
                </pic:nvPicPr>
                <pic:blipFill>
                  <a:blip r:embed="rId1">
                    <a:extLst>
                      <a:ext uri="{28A0092B-C50C-407E-A947-70E740481C1C}">
                        <a14:useLocalDpi xmlns:a14="http://schemas.microsoft.com/office/drawing/2010/main" val="0"/>
                      </a:ext>
                    </a:extLst>
                  </a:blip>
                  <a:stretch>
                    <a:fillRect/>
                  </a:stretch>
                </pic:blipFill>
                <pic:spPr>
                  <a:xfrm>
                    <a:off x="0" y="0"/>
                    <a:ext cx="7078980" cy="218913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6731D9"/>
    <w:multiLevelType w:val="hybridMultilevel"/>
    <w:tmpl w:val="D64E28BE"/>
    <w:lvl w:ilvl="0" w:tplc="F50461AE">
      <w:numFmt w:val="bullet"/>
      <w:lvlText w:val="•"/>
      <w:lvlJc w:val="left"/>
      <w:pPr>
        <w:ind w:left="1353" w:hanging="360"/>
      </w:pPr>
      <w:rPr>
        <w:rFonts w:ascii="Arial" w:eastAsiaTheme="minorHAnsi" w:hAnsi="Arial" w:cs="Arial"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rA0NjU0NTU2NTEysjBW0lEKTi0uzszPAykwrAUAvquQVSwAAAA="/>
  </w:docVars>
  <w:rsids>
    <w:rsidRoot w:val="00312AF2"/>
    <w:rsid w:val="00040D9E"/>
    <w:rsid w:val="0008347B"/>
    <w:rsid w:val="000D35A1"/>
    <w:rsid w:val="00103C8C"/>
    <w:rsid w:val="00106CB4"/>
    <w:rsid w:val="0012181C"/>
    <w:rsid w:val="001268AB"/>
    <w:rsid w:val="00173C50"/>
    <w:rsid w:val="00191AFD"/>
    <w:rsid w:val="001968FA"/>
    <w:rsid w:val="001E2008"/>
    <w:rsid w:val="00206723"/>
    <w:rsid w:val="00237EAC"/>
    <w:rsid w:val="00244E90"/>
    <w:rsid w:val="002513E9"/>
    <w:rsid w:val="00286A9A"/>
    <w:rsid w:val="00287DFF"/>
    <w:rsid w:val="00312AF2"/>
    <w:rsid w:val="003200E6"/>
    <w:rsid w:val="00364050"/>
    <w:rsid w:val="00447CD5"/>
    <w:rsid w:val="00453D68"/>
    <w:rsid w:val="00627C21"/>
    <w:rsid w:val="00643564"/>
    <w:rsid w:val="006E29F0"/>
    <w:rsid w:val="007335F2"/>
    <w:rsid w:val="007A226D"/>
    <w:rsid w:val="007C7F41"/>
    <w:rsid w:val="0085506A"/>
    <w:rsid w:val="008C387F"/>
    <w:rsid w:val="00903E17"/>
    <w:rsid w:val="00904EC7"/>
    <w:rsid w:val="00975054"/>
    <w:rsid w:val="00981FDA"/>
    <w:rsid w:val="00996944"/>
    <w:rsid w:val="009B4C02"/>
    <w:rsid w:val="009C1930"/>
    <w:rsid w:val="00A06765"/>
    <w:rsid w:val="00AB52EA"/>
    <w:rsid w:val="00AC5195"/>
    <w:rsid w:val="00B14A1C"/>
    <w:rsid w:val="00D348FF"/>
    <w:rsid w:val="00E06A62"/>
    <w:rsid w:val="00E07AFD"/>
    <w:rsid w:val="00EE7B1F"/>
    <w:rsid w:val="00F11254"/>
    <w:rsid w:val="00F7655A"/>
    <w:rsid w:val="00FE3C2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FE09222-D2DF-4CEF-96F7-8BD295BBB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6A62"/>
    <w:pPr>
      <w:spacing w:line="36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7DFF"/>
    <w:pPr>
      <w:tabs>
        <w:tab w:val="center" w:pos="4513"/>
        <w:tab w:val="right" w:pos="9026"/>
      </w:tabs>
    </w:pPr>
  </w:style>
  <w:style w:type="character" w:customStyle="1" w:styleId="HeaderChar">
    <w:name w:val="Header Char"/>
    <w:basedOn w:val="DefaultParagraphFont"/>
    <w:link w:val="Header"/>
    <w:uiPriority w:val="99"/>
    <w:rsid w:val="00287DFF"/>
  </w:style>
  <w:style w:type="paragraph" w:styleId="Footer">
    <w:name w:val="footer"/>
    <w:basedOn w:val="Normal"/>
    <w:link w:val="FooterChar"/>
    <w:uiPriority w:val="99"/>
    <w:unhideWhenUsed/>
    <w:rsid w:val="00287DFF"/>
    <w:pPr>
      <w:tabs>
        <w:tab w:val="center" w:pos="4513"/>
        <w:tab w:val="right" w:pos="9026"/>
      </w:tabs>
    </w:pPr>
  </w:style>
  <w:style w:type="character" w:customStyle="1" w:styleId="FooterChar">
    <w:name w:val="Footer Char"/>
    <w:basedOn w:val="DefaultParagraphFont"/>
    <w:link w:val="Footer"/>
    <w:uiPriority w:val="99"/>
    <w:rsid w:val="00287DFF"/>
  </w:style>
  <w:style w:type="paragraph" w:styleId="BalloonText">
    <w:name w:val="Balloon Text"/>
    <w:basedOn w:val="Normal"/>
    <w:link w:val="BalloonTextChar"/>
    <w:uiPriority w:val="99"/>
    <w:semiHidden/>
    <w:unhideWhenUsed/>
    <w:rsid w:val="00E06A6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6A62"/>
    <w:rPr>
      <w:rFonts w:ascii="Segoe UI" w:hAnsi="Segoe UI" w:cs="Segoe UI"/>
      <w:sz w:val="18"/>
      <w:szCs w:val="18"/>
    </w:rPr>
  </w:style>
  <w:style w:type="paragraph" w:styleId="ListParagraph">
    <w:name w:val="List Paragraph"/>
    <w:basedOn w:val="Normal"/>
    <w:uiPriority w:val="34"/>
    <w:qFormat/>
    <w:rsid w:val="006E29F0"/>
    <w:pPr>
      <w:spacing w:line="240" w:lineRule="auto"/>
      <w:ind w:left="720"/>
      <w:contextualSpacing/>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niel.celardi\Desktop\New%20FBU%20LH%20Mono%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New FBU LH Mono 2</Template>
  <TotalTime>0</TotalTime>
  <Pages>2</Pages>
  <Words>744</Words>
  <Characters>4246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The Fire Brigades Union</Company>
  <LinksUpToDate>false</LinksUpToDate>
  <CharactersWithSpaces>4981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Celardi</dc:creator>
  <cp:keywords/>
  <dc:description/>
  <cp:lastModifiedBy>William Murphy</cp:lastModifiedBy>
  <cp:revision>2</cp:revision>
  <cp:lastPrinted>2016-05-24T13:35:00Z</cp:lastPrinted>
  <dcterms:created xsi:type="dcterms:W3CDTF">2017-02-07T10:03:00Z</dcterms:created>
  <dcterms:modified xsi:type="dcterms:W3CDTF">2017-02-07T10:03:00Z</dcterms:modified>
</cp:coreProperties>
</file>